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E382FA" w14:textId="77777777" w:rsidR="00F34490" w:rsidRDefault="00F34490">
      <w:pPr>
        <w:rPr>
          <w:rFonts w:ascii="Poppins" w:eastAsia="Poppins" w:hAnsi="Poppins" w:cs="Poppins"/>
          <w:b/>
          <w:sz w:val="28"/>
          <w:szCs w:val="28"/>
        </w:rPr>
      </w:pPr>
    </w:p>
    <w:p w14:paraId="37249261" w14:textId="77777777" w:rsidR="00F34490" w:rsidRDefault="00F00C4D">
      <w:pPr>
        <w:rPr>
          <w:rFonts w:ascii="Poppins" w:eastAsia="Poppins" w:hAnsi="Poppins" w:cs="Poppins"/>
          <w:b/>
          <w:sz w:val="28"/>
          <w:szCs w:val="28"/>
        </w:rPr>
      </w:pPr>
      <w:r>
        <w:rPr>
          <w:rFonts w:ascii="Poppins" w:eastAsia="Poppins" w:hAnsi="Poppins" w:cs="Poppins"/>
          <w:b/>
          <w:sz w:val="28"/>
          <w:szCs w:val="28"/>
        </w:rPr>
        <w:t>SoFi doesn’t believe in making you pay to invest in your future.</w:t>
      </w:r>
    </w:p>
    <w:p w14:paraId="111059C0" w14:textId="77777777" w:rsidR="00F34490" w:rsidRDefault="00F00C4D">
      <w:pPr>
        <w:rPr>
          <w:rFonts w:ascii="Poppins" w:eastAsia="Poppins" w:hAnsi="Poppins" w:cs="Poppins"/>
          <w:sz w:val="18"/>
          <w:szCs w:val="18"/>
        </w:rPr>
      </w:pPr>
      <w:r>
        <w:rPr>
          <w:rFonts w:ascii="Poppins" w:eastAsia="Poppins" w:hAnsi="Poppins" w:cs="Poppins"/>
          <w:b/>
          <w:sz w:val="28"/>
          <w:szCs w:val="28"/>
        </w:rPr>
        <w:t>So, we don’t charge commissions.</w:t>
      </w:r>
    </w:p>
    <w:p w14:paraId="3B4FCB4E" w14:textId="77777777" w:rsidR="00F34490" w:rsidRDefault="00F34490">
      <w:pPr>
        <w:rPr>
          <w:rFonts w:ascii="Poppins" w:eastAsia="Poppins" w:hAnsi="Poppins" w:cs="Poppins"/>
          <w:sz w:val="18"/>
          <w:szCs w:val="18"/>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20"/>
        <w:gridCol w:w="1860"/>
        <w:gridCol w:w="2595"/>
        <w:gridCol w:w="2085"/>
      </w:tblGrid>
      <w:tr w:rsidR="00F34490" w14:paraId="1C151B22" w14:textId="77777777">
        <w:trPr>
          <w:trHeight w:val="420"/>
        </w:trPr>
        <w:tc>
          <w:tcPr>
            <w:tcW w:w="2820" w:type="dxa"/>
            <w:shd w:val="clear" w:color="auto" w:fill="auto"/>
            <w:tcMar>
              <w:top w:w="100" w:type="dxa"/>
              <w:left w:w="100" w:type="dxa"/>
              <w:bottom w:w="100" w:type="dxa"/>
              <w:right w:w="100" w:type="dxa"/>
            </w:tcMar>
          </w:tcPr>
          <w:p w14:paraId="7F373DC8" w14:textId="77777777" w:rsidR="00F34490" w:rsidRDefault="00F00C4D">
            <w:pPr>
              <w:widowControl w:val="0"/>
              <w:pBdr>
                <w:top w:val="nil"/>
                <w:left w:val="nil"/>
                <w:bottom w:val="nil"/>
                <w:right w:val="nil"/>
                <w:between w:val="nil"/>
              </w:pBdr>
              <w:spacing w:line="240" w:lineRule="auto"/>
              <w:rPr>
                <w:rFonts w:ascii="Poppins" w:eastAsia="Poppins" w:hAnsi="Poppins" w:cs="Poppins"/>
                <w:b/>
                <w:sz w:val="18"/>
                <w:szCs w:val="18"/>
              </w:rPr>
            </w:pPr>
            <w:r>
              <w:rPr>
                <w:rFonts w:ascii="Poppins" w:eastAsia="Poppins" w:hAnsi="Poppins" w:cs="Poppins"/>
                <w:b/>
                <w:sz w:val="18"/>
                <w:szCs w:val="18"/>
              </w:rPr>
              <w:t>SoFi Management Fees:</w:t>
            </w:r>
          </w:p>
        </w:tc>
        <w:tc>
          <w:tcPr>
            <w:tcW w:w="1860" w:type="dxa"/>
            <w:vMerge w:val="restart"/>
            <w:shd w:val="clear" w:color="auto" w:fill="auto"/>
            <w:tcMar>
              <w:top w:w="100" w:type="dxa"/>
              <w:left w:w="100" w:type="dxa"/>
              <w:bottom w:w="100" w:type="dxa"/>
              <w:right w:w="100" w:type="dxa"/>
            </w:tcMar>
          </w:tcPr>
          <w:p w14:paraId="054A28AE" w14:textId="77777777" w:rsidR="00F34490" w:rsidRDefault="00F00C4D">
            <w:pPr>
              <w:widowControl w:val="0"/>
              <w:pBdr>
                <w:top w:val="nil"/>
                <w:left w:val="nil"/>
                <w:bottom w:val="nil"/>
                <w:right w:val="nil"/>
                <w:between w:val="nil"/>
              </w:pBdr>
              <w:spacing w:line="240" w:lineRule="auto"/>
              <w:jc w:val="center"/>
              <w:rPr>
                <w:rFonts w:ascii="Poppins" w:eastAsia="Poppins" w:hAnsi="Poppins" w:cs="Poppins"/>
                <w:sz w:val="144"/>
                <w:szCs w:val="144"/>
                <w:vertAlign w:val="superscript"/>
              </w:rPr>
            </w:pPr>
            <w:r>
              <w:rPr>
                <w:rFonts w:ascii="Poppins" w:eastAsia="Poppins" w:hAnsi="Poppins" w:cs="Poppins"/>
                <w:sz w:val="144"/>
                <w:szCs w:val="144"/>
              </w:rPr>
              <w:t>0</w:t>
            </w:r>
            <w:r>
              <w:rPr>
                <w:rFonts w:ascii="Poppins" w:eastAsia="Poppins" w:hAnsi="Poppins" w:cs="Poppins"/>
                <w:sz w:val="144"/>
                <w:szCs w:val="144"/>
                <w:vertAlign w:val="superscript"/>
              </w:rPr>
              <w:t>%</w:t>
            </w:r>
          </w:p>
        </w:tc>
        <w:tc>
          <w:tcPr>
            <w:tcW w:w="2595" w:type="dxa"/>
            <w:shd w:val="clear" w:color="auto" w:fill="auto"/>
            <w:tcMar>
              <w:top w:w="100" w:type="dxa"/>
              <w:left w:w="100" w:type="dxa"/>
              <w:bottom w:w="100" w:type="dxa"/>
              <w:right w:w="100" w:type="dxa"/>
            </w:tcMar>
          </w:tcPr>
          <w:p w14:paraId="09075AFB" w14:textId="77777777" w:rsidR="00F34490" w:rsidRDefault="00F00C4D">
            <w:pPr>
              <w:widowControl w:val="0"/>
              <w:pBdr>
                <w:top w:val="nil"/>
                <w:left w:val="nil"/>
                <w:bottom w:val="nil"/>
                <w:right w:val="nil"/>
                <w:between w:val="nil"/>
              </w:pBdr>
              <w:spacing w:line="240" w:lineRule="auto"/>
              <w:rPr>
                <w:rFonts w:ascii="Poppins" w:eastAsia="Poppins" w:hAnsi="Poppins" w:cs="Poppins"/>
                <w:b/>
                <w:sz w:val="18"/>
                <w:szCs w:val="18"/>
              </w:rPr>
            </w:pPr>
            <w:r>
              <w:rPr>
                <w:rFonts w:ascii="Poppins" w:eastAsia="Poppins" w:hAnsi="Poppins" w:cs="Poppins"/>
                <w:b/>
                <w:sz w:val="18"/>
                <w:szCs w:val="18"/>
              </w:rPr>
              <w:t>Commissions:</w:t>
            </w:r>
          </w:p>
        </w:tc>
        <w:tc>
          <w:tcPr>
            <w:tcW w:w="2085" w:type="dxa"/>
            <w:vMerge w:val="restart"/>
            <w:shd w:val="clear" w:color="auto" w:fill="auto"/>
            <w:tcMar>
              <w:top w:w="100" w:type="dxa"/>
              <w:left w:w="100" w:type="dxa"/>
              <w:bottom w:w="100" w:type="dxa"/>
              <w:right w:w="100" w:type="dxa"/>
            </w:tcMar>
          </w:tcPr>
          <w:p w14:paraId="7A39F266" w14:textId="77777777" w:rsidR="00F34490" w:rsidRDefault="00F00C4D">
            <w:pPr>
              <w:widowControl w:val="0"/>
              <w:pBdr>
                <w:top w:val="nil"/>
                <w:left w:val="nil"/>
                <w:bottom w:val="nil"/>
                <w:right w:val="nil"/>
                <w:between w:val="nil"/>
              </w:pBdr>
              <w:spacing w:line="240" w:lineRule="auto"/>
              <w:jc w:val="center"/>
              <w:rPr>
                <w:rFonts w:ascii="Poppins" w:eastAsia="Poppins" w:hAnsi="Poppins" w:cs="Poppins"/>
                <w:sz w:val="144"/>
                <w:szCs w:val="144"/>
              </w:rPr>
            </w:pPr>
            <w:r>
              <w:rPr>
                <w:rFonts w:ascii="Poppins" w:eastAsia="Poppins" w:hAnsi="Poppins" w:cs="Poppins"/>
                <w:sz w:val="144"/>
                <w:szCs w:val="144"/>
                <w:vertAlign w:val="superscript"/>
              </w:rPr>
              <w:t>$</w:t>
            </w:r>
            <w:r>
              <w:rPr>
                <w:rFonts w:ascii="Poppins" w:eastAsia="Poppins" w:hAnsi="Poppins" w:cs="Poppins"/>
                <w:sz w:val="144"/>
                <w:szCs w:val="144"/>
              </w:rPr>
              <w:t>0</w:t>
            </w:r>
          </w:p>
        </w:tc>
      </w:tr>
      <w:tr w:rsidR="00F34490" w14:paraId="7D7D9099" w14:textId="77777777">
        <w:trPr>
          <w:trHeight w:val="420"/>
        </w:trPr>
        <w:tc>
          <w:tcPr>
            <w:tcW w:w="2820" w:type="dxa"/>
            <w:shd w:val="clear" w:color="auto" w:fill="auto"/>
            <w:tcMar>
              <w:top w:w="100" w:type="dxa"/>
              <w:left w:w="100" w:type="dxa"/>
              <w:bottom w:w="100" w:type="dxa"/>
              <w:right w:w="100" w:type="dxa"/>
            </w:tcMar>
          </w:tcPr>
          <w:p w14:paraId="70BEA65D" w14:textId="77777777" w:rsidR="00F34490" w:rsidRDefault="00F00C4D">
            <w:pPr>
              <w:widowControl w:val="0"/>
              <w:pBdr>
                <w:top w:val="nil"/>
                <w:left w:val="nil"/>
                <w:bottom w:val="nil"/>
                <w:right w:val="nil"/>
                <w:between w:val="nil"/>
              </w:pBdr>
              <w:spacing w:line="240" w:lineRule="auto"/>
              <w:rPr>
                <w:rFonts w:ascii="Poppins" w:eastAsia="Poppins" w:hAnsi="Poppins" w:cs="Poppins"/>
                <w:sz w:val="18"/>
                <w:szCs w:val="18"/>
              </w:rPr>
            </w:pPr>
            <w:r>
              <w:rPr>
                <w:rFonts w:ascii="Poppins" w:eastAsia="Poppins" w:hAnsi="Poppins" w:cs="Poppins"/>
                <w:sz w:val="18"/>
                <w:szCs w:val="18"/>
              </w:rPr>
              <w:t xml:space="preserve">(Yes, you read that right—not a cent. But, pro tip: You should read more about the underlying “Fund </w:t>
            </w:r>
            <w:proofErr w:type="gramStart"/>
            <w:r>
              <w:rPr>
                <w:rFonts w:ascii="Poppins" w:eastAsia="Poppins" w:hAnsi="Poppins" w:cs="Poppins"/>
                <w:sz w:val="18"/>
                <w:szCs w:val="18"/>
              </w:rPr>
              <w:t>Fees”  below</w:t>
            </w:r>
            <w:proofErr w:type="gramEnd"/>
            <w:r>
              <w:rPr>
                <w:rFonts w:ascii="Poppins" w:eastAsia="Poppins" w:hAnsi="Poppins" w:cs="Poppins"/>
                <w:sz w:val="18"/>
                <w:szCs w:val="18"/>
              </w:rPr>
              <w:t>.)</w:t>
            </w:r>
          </w:p>
        </w:tc>
        <w:tc>
          <w:tcPr>
            <w:tcW w:w="1860" w:type="dxa"/>
            <w:vMerge/>
            <w:shd w:val="clear" w:color="auto" w:fill="auto"/>
            <w:tcMar>
              <w:top w:w="100" w:type="dxa"/>
              <w:left w:w="100" w:type="dxa"/>
              <w:bottom w:w="100" w:type="dxa"/>
              <w:right w:w="100" w:type="dxa"/>
            </w:tcMar>
          </w:tcPr>
          <w:p w14:paraId="5D0134C5" w14:textId="77777777" w:rsidR="00F34490" w:rsidRDefault="00F34490">
            <w:pPr>
              <w:widowControl w:val="0"/>
              <w:pBdr>
                <w:top w:val="nil"/>
                <w:left w:val="nil"/>
                <w:bottom w:val="nil"/>
                <w:right w:val="nil"/>
                <w:between w:val="nil"/>
              </w:pBdr>
              <w:spacing w:line="240" w:lineRule="auto"/>
              <w:rPr>
                <w:rFonts w:ascii="Poppins" w:eastAsia="Poppins" w:hAnsi="Poppins" w:cs="Poppins"/>
                <w:sz w:val="18"/>
                <w:szCs w:val="18"/>
              </w:rPr>
            </w:pPr>
          </w:p>
        </w:tc>
        <w:tc>
          <w:tcPr>
            <w:tcW w:w="2595" w:type="dxa"/>
            <w:shd w:val="clear" w:color="auto" w:fill="auto"/>
            <w:tcMar>
              <w:top w:w="100" w:type="dxa"/>
              <w:left w:w="100" w:type="dxa"/>
              <w:bottom w:w="100" w:type="dxa"/>
              <w:right w:w="100" w:type="dxa"/>
            </w:tcMar>
          </w:tcPr>
          <w:p w14:paraId="1252547E" w14:textId="77777777" w:rsidR="00F34490" w:rsidRDefault="00F00C4D">
            <w:pPr>
              <w:widowControl w:val="0"/>
              <w:pBdr>
                <w:top w:val="nil"/>
                <w:left w:val="nil"/>
                <w:bottom w:val="nil"/>
                <w:right w:val="nil"/>
                <w:between w:val="nil"/>
              </w:pBdr>
              <w:spacing w:line="240" w:lineRule="auto"/>
              <w:rPr>
                <w:rFonts w:ascii="Poppins" w:eastAsia="Poppins" w:hAnsi="Poppins" w:cs="Poppins"/>
                <w:sz w:val="18"/>
                <w:szCs w:val="18"/>
              </w:rPr>
            </w:pPr>
            <w:r>
              <w:rPr>
                <w:rFonts w:ascii="Poppins" w:eastAsia="Poppins" w:hAnsi="Poppins" w:cs="Poppins"/>
                <w:sz w:val="18"/>
                <w:szCs w:val="18"/>
              </w:rPr>
              <w:t>(You’re still seeing correctly.)</w:t>
            </w:r>
          </w:p>
        </w:tc>
        <w:tc>
          <w:tcPr>
            <w:tcW w:w="2085" w:type="dxa"/>
            <w:vMerge/>
            <w:shd w:val="clear" w:color="auto" w:fill="auto"/>
            <w:tcMar>
              <w:top w:w="100" w:type="dxa"/>
              <w:left w:w="100" w:type="dxa"/>
              <w:bottom w:w="100" w:type="dxa"/>
              <w:right w:w="100" w:type="dxa"/>
            </w:tcMar>
          </w:tcPr>
          <w:p w14:paraId="7B8020F7" w14:textId="77777777" w:rsidR="00F34490" w:rsidRDefault="00F34490">
            <w:pPr>
              <w:widowControl w:val="0"/>
              <w:pBdr>
                <w:top w:val="nil"/>
                <w:left w:val="nil"/>
                <w:bottom w:val="nil"/>
                <w:right w:val="nil"/>
                <w:between w:val="nil"/>
              </w:pBdr>
              <w:spacing w:line="240" w:lineRule="auto"/>
              <w:rPr>
                <w:rFonts w:ascii="Poppins" w:eastAsia="Poppins" w:hAnsi="Poppins" w:cs="Poppins"/>
                <w:sz w:val="18"/>
                <w:szCs w:val="18"/>
              </w:rPr>
            </w:pPr>
          </w:p>
        </w:tc>
      </w:tr>
    </w:tbl>
    <w:p w14:paraId="55213AF0" w14:textId="77777777" w:rsidR="00F34490" w:rsidRDefault="00F34490">
      <w:pPr>
        <w:rPr>
          <w:rFonts w:ascii="Poppins" w:eastAsia="Poppins" w:hAnsi="Poppins" w:cs="Poppins"/>
          <w:sz w:val="18"/>
          <w:szCs w:val="18"/>
        </w:rPr>
      </w:pPr>
    </w:p>
    <w:p w14:paraId="76DEDEAD" w14:textId="77777777" w:rsidR="00F34490" w:rsidRDefault="00F00C4D">
      <w:pPr>
        <w:rPr>
          <w:rFonts w:ascii="Poppins" w:eastAsia="Poppins" w:hAnsi="Poppins" w:cs="Poppins"/>
          <w:sz w:val="18"/>
          <w:szCs w:val="18"/>
        </w:rPr>
      </w:pPr>
      <w:r>
        <w:rPr>
          <w:rFonts w:ascii="Poppins" w:eastAsia="Poppins" w:hAnsi="Poppins" w:cs="Poppins"/>
          <w:b/>
          <w:sz w:val="28"/>
          <w:szCs w:val="28"/>
        </w:rPr>
        <w:t>We also don’t charge for:</w:t>
      </w:r>
    </w:p>
    <w:p w14:paraId="5F119CB7" w14:textId="77777777" w:rsidR="00F34490" w:rsidRDefault="00F34490">
      <w:pPr>
        <w:rPr>
          <w:rFonts w:ascii="Poppins" w:eastAsia="Poppins" w:hAnsi="Poppins" w:cs="Poppins"/>
          <w:sz w:val="18"/>
          <w:szCs w:val="18"/>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F34490" w14:paraId="0474B3C2" w14:textId="77777777">
        <w:tc>
          <w:tcPr>
            <w:tcW w:w="4680" w:type="dxa"/>
            <w:shd w:val="clear" w:color="auto" w:fill="auto"/>
            <w:tcMar>
              <w:top w:w="100" w:type="dxa"/>
              <w:left w:w="100" w:type="dxa"/>
              <w:bottom w:w="100" w:type="dxa"/>
              <w:right w:w="100" w:type="dxa"/>
            </w:tcMar>
          </w:tcPr>
          <w:p w14:paraId="41B5FAB6" w14:textId="77777777" w:rsidR="00F34490" w:rsidRDefault="00F00C4D">
            <w:pPr>
              <w:widowControl w:val="0"/>
              <w:numPr>
                <w:ilvl w:val="0"/>
                <w:numId w:val="2"/>
              </w:numPr>
              <w:pBdr>
                <w:top w:val="nil"/>
                <w:left w:val="nil"/>
                <w:bottom w:val="nil"/>
                <w:right w:val="nil"/>
                <w:between w:val="nil"/>
              </w:pBdr>
              <w:spacing w:line="240" w:lineRule="auto"/>
              <w:rPr>
                <w:rFonts w:ascii="Poppins" w:eastAsia="Poppins" w:hAnsi="Poppins" w:cs="Poppins"/>
                <w:sz w:val="18"/>
                <w:szCs w:val="18"/>
              </w:rPr>
            </w:pPr>
            <w:r>
              <w:rPr>
                <w:rFonts w:ascii="Poppins" w:eastAsia="Poppins" w:hAnsi="Poppins" w:cs="Poppins"/>
                <w:sz w:val="18"/>
                <w:szCs w:val="18"/>
              </w:rPr>
              <w:t>IRAs, Roth IRAs, and SEP IRA retirement accounts</w:t>
            </w:r>
          </w:p>
          <w:p w14:paraId="7D5FF6F9" w14:textId="77777777" w:rsidR="00F34490" w:rsidRDefault="00F00C4D">
            <w:pPr>
              <w:widowControl w:val="0"/>
              <w:numPr>
                <w:ilvl w:val="0"/>
                <w:numId w:val="2"/>
              </w:numPr>
              <w:pBdr>
                <w:top w:val="nil"/>
                <w:left w:val="nil"/>
                <w:bottom w:val="nil"/>
                <w:right w:val="nil"/>
                <w:between w:val="nil"/>
              </w:pBdr>
              <w:spacing w:line="240" w:lineRule="auto"/>
              <w:rPr>
                <w:rFonts w:ascii="Poppins" w:eastAsia="Poppins" w:hAnsi="Poppins" w:cs="Poppins"/>
                <w:sz w:val="18"/>
                <w:szCs w:val="18"/>
              </w:rPr>
            </w:pPr>
            <w:r>
              <w:rPr>
                <w:rFonts w:ascii="Poppins" w:eastAsia="Poppins" w:hAnsi="Poppins" w:cs="Poppins"/>
                <w:sz w:val="18"/>
                <w:szCs w:val="18"/>
              </w:rPr>
              <w:t>Joint accounts</w:t>
            </w:r>
          </w:p>
          <w:p w14:paraId="6592AD02" w14:textId="77777777" w:rsidR="00F34490" w:rsidRDefault="00F00C4D">
            <w:pPr>
              <w:widowControl w:val="0"/>
              <w:numPr>
                <w:ilvl w:val="0"/>
                <w:numId w:val="2"/>
              </w:numPr>
              <w:pBdr>
                <w:top w:val="nil"/>
                <w:left w:val="nil"/>
                <w:bottom w:val="nil"/>
                <w:right w:val="nil"/>
                <w:between w:val="nil"/>
              </w:pBdr>
              <w:spacing w:line="240" w:lineRule="auto"/>
              <w:rPr>
                <w:rFonts w:ascii="Poppins" w:eastAsia="Poppins" w:hAnsi="Poppins" w:cs="Poppins"/>
                <w:sz w:val="18"/>
                <w:szCs w:val="18"/>
              </w:rPr>
            </w:pPr>
            <w:r>
              <w:rPr>
                <w:rFonts w:ascii="Poppins" w:eastAsia="Poppins" w:hAnsi="Poppins" w:cs="Poppins"/>
                <w:sz w:val="18"/>
                <w:szCs w:val="18"/>
              </w:rPr>
              <w:t>Automated bank transfer (ACH) of money to or from your SoFi Invest accounts</w:t>
            </w:r>
          </w:p>
          <w:p w14:paraId="47041DFD" w14:textId="77777777" w:rsidR="00F34490" w:rsidRDefault="00F00C4D">
            <w:pPr>
              <w:widowControl w:val="0"/>
              <w:numPr>
                <w:ilvl w:val="0"/>
                <w:numId w:val="2"/>
              </w:numPr>
              <w:pBdr>
                <w:top w:val="nil"/>
                <w:left w:val="nil"/>
                <w:bottom w:val="nil"/>
                <w:right w:val="nil"/>
                <w:between w:val="nil"/>
              </w:pBdr>
              <w:spacing w:line="240" w:lineRule="auto"/>
              <w:rPr>
                <w:rFonts w:ascii="Poppins" w:eastAsia="Poppins" w:hAnsi="Poppins" w:cs="Poppins"/>
                <w:sz w:val="18"/>
                <w:szCs w:val="18"/>
              </w:rPr>
            </w:pPr>
            <w:r>
              <w:rPr>
                <w:rFonts w:ascii="Poppins" w:eastAsia="Poppins" w:hAnsi="Poppins" w:cs="Poppins"/>
                <w:sz w:val="18"/>
                <w:szCs w:val="18"/>
              </w:rPr>
              <w:t>Wire transfer of funds into your account (though your transferring firm might charge a fee)</w:t>
            </w:r>
          </w:p>
        </w:tc>
        <w:tc>
          <w:tcPr>
            <w:tcW w:w="4680" w:type="dxa"/>
            <w:shd w:val="clear" w:color="auto" w:fill="auto"/>
            <w:tcMar>
              <w:top w:w="100" w:type="dxa"/>
              <w:left w:w="100" w:type="dxa"/>
              <w:bottom w:w="100" w:type="dxa"/>
              <w:right w:w="100" w:type="dxa"/>
            </w:tcMar>
          </w:tcPr>
          <w:p w14:paraId="03FF3AD8" w14:textId="77777777" w:rsidR="00F34490" w:rsidRDefault="00F00C4D">
            <w:pPr>
              <w:widowControl w:val="0"/>
              <w:numPr>
                <w:ilvl w:val="0"/>
                <w:numId w:val="1"/>
              </w:numPr>
              <w:pBdr>
                <w:top w:val="nil"/>
                <w:left w:val="nil"/>
                <w:bottom w:val="nil"/>
                <w:right w:val="nil"/>
                <w:between w:val="nil"/>
              </w:pBdr>
              <w:spacing w:line="240" w:lineRule="auto"/>
              <w:rPr>
                <w:rFonts w:ascii="Poppins" w:eastAsia="Poppins" w:hAnsi="Poppins" w:cs="Poppins"/>
                <w:sz w:val="18"/>
                <w:szCs w:val="18"/>
              </w:rPr>
            </w:pPr>
            <w:r>
              <w:rPr>
                <w:rFonts w:ascii="Poppins" w:eastAsia="Poppins" w:hAnsi="Poppins" w:cs="Poppins"/>
                <w:sz w:val="18"/>
                <w:szCs w:val="18"/>
              </w:rPr>
              <w:t>Electronic delivery of statements, trade confirmations, prospectuses, &amp; tax forms</w:t>
            </w:r>
          </w:p>
          <w:p w14:paraId="71813254" w14:textId="77777777" w:rsidR="00F34490" w:rsidRDefault="00F00C4D">
            <w:pPr>
              <w:widowControl w:val="0"/>
              <w:numPr>
                <w:ilvl w:val="0"/>
                <w:numId w:val="1"/>
              </w:numPr>
              <w:pBdr>
                <w:top w:val="nil"/>
                <w:left w:val="nil"/>
                <w:bottom w:val="nil"/>
                <w:right w:val="nil"/>
                <w:between w:val="nil"/>
              </w:pBdr>
              <w:spacing w:line="240" w:lineRule="auto"/>
              <w:rPr>
                <w:rFonts w:ascii="Poppins" w:eastAsia="Poppins" w:hAnsi="Poppins" w:cs="Poppins"/>
                <w:sz w:val="18"/>
                <w:szCs w:val="18"/>
              </w:rPr>
            </w:pPr>
            <w:r>
              <w:rPr>
                <w:rFonts w:ascii="Poppins" w:eastAsia="Poppins" w:hAnsi="Poppins" w:cs="Poppins"/>
                <w:sz w:val="18"/>
                <w:szCs w:val="18"/>
              </w:rPr>
              <w:t>ACAT transfers into your account. (ACATs are account transfers from other investment firms—and since they don’t want to see you go, they might charge a fee. If you want to learn about ACATing into SoFi Invest, don’t hesitate to reach out!</w:t>
            </w:r>
          </w:p>
        </w:tc>
      </w:tr>
    </w:tbl>
    <w:p w14:paraId="0C20DB0B" w14:textId="77777777" w:rsidR="00F34490" w:rsidRDefault="00F34490">
      <w:pPr>
        <w:rPr>
          <w:rFonts w:ascii="Poppins" w:eastAsia="Poppins" w:hAnsi="Poppins" w:cs="Poppins"/>
          <w:sz w:val="18"/>
          <w:szCs w:val="18"/>
        </w:rPr>
      </w:pPr>
    </w:p>
    <w:p w14:paraId="637FE5FF" w14:textId="77777777" w:rsidR="00F34490" w:rsidRDefault="00F00C4D">
      <w:pPr>
        <w:rPr>
          <w:rFonts w:ascii="Poppins" w:eastAsia="Poppins" w:hAnsi="Poppins" w:cs="Poppins"/>
          <w:b/>
          <w:sz w:val="28"/>
          <w:szCs w:val="28"/>
        </w:rPr>
      </w:pPr>
      <w:r>
        <w:rPr>
          <w:rFonts w:ascii="Poppins" w:eastAsia="Poppins" w:hAnsi="Poppins" w:cs="Poppins"/>
          <w:b/>
          <w:sz w:val="28"/>
          <w:szCs w:val="28"/>
        </w:rPr>
        <w:t>However, there are a few potential charges to be aware of:</w:t>
      </w:r>
    </w:p>
    <w:p w14:paraId="3CA75FE6" w14:textId="77777777" w:rsidR="00F34490" w:rsidRDefault="00F34490">
      <w:pPr>
        <w:rPr>
          <w:rFonts w:ascii="Poppins" w:eastAsia="Poppins" w:hAnsi="Poppins" w:cs="Poppins"/>
          <w:sz w:val="18"/>
          <w:szCs w:val="18"/>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F34490" w14:paraId="0A15A64B" w14:textId="77777777">
        <w:tc>
          <w:tcPr>
            <w:tcW w:w="4680" w:type="dxa"/>
            <w:shd w:val="clear" w:color="auto" w:fill="auto"/>
            <w:tcMar>
              <w:top w:w="100" w:type="dxa"/>
              <w:left w:w="100" w:type="dxa"/>
              <w:bottom w:w="100" w:type="dxa"/>
              <w:right w:w="100" w:type="dxa"/>
            </w:tcMar>
          </w:tcPr>
          <w:p w14:paraId="7C16C27C" w14:textId="4A69F615" w:rsidR="00F34490" w:rsidRDefault="00F00C4D">
            <w:pPr>
              <w:widowControl w:val="0"/>
              <w:numPr>
                <w:ilvl w:val="0"/>
                <w:numId w:val="2"/>
              </w:numPr>
              <w:spacing w:line="240" w:lineRule="auto"/>
              <w:rPr>
                <w:rFonts w:ascii="Poppins" w:eastAsia="Poppins" w:hAnsi="Poppins" w:cs="Poppins"/>
                <w:sz w:val="18"/>
                <w:szCs w:val="18"/>
              </w:rPr>
            </w:pPr>
            <w:r>
              <w:rPr>
                <w:rFonts w:ascii="Poppins" w:eastAsia="Poppins" w:hAnsi="Poppins" w:cs="Poppins"/>
                <w:sz w:val="18"/>
                <w:szCs w:val="18"/>
              </w:rPr>
              <w:t>Wire transfers out: $</w:t>
            </w:r>
            <w:r w:rsidR="0005335D">
              <w:rPr>
                <w:rFonts w:ascii="Poppins" w:eastAsia="Poppins" w:hAnsi="Poppins" w:cs="Poppins"/>
                <w:sz w:val="18"/>
                <w:szCs w:val="18"/>
              </w:rPr>
              <w:t>2</w:t>
            </w:r>
            <w:r>
              <w:rPr>
                <w:rFonts w:ascii="Poppins" w:eastAsia="Poppins" w:hAnsi="Poppins" w:cs="Poppins"/>
                <w:sz w:val="18"/>
                <w:szCs w:val="18"/>
              </w:rPr>
              <w:t>5 (ACHs are free!)</w:t>
            </w:r>
          </w:p>
          <w:p w14:paraId="102FF746" w14:textId="77777777" w:rsidR="00F34490" w:rsidRDefault="00F00C4D">
            <w:pPr>
              <w:widowControl w:val="0"/>
              <w:numPr>
                <w:ilvl w:val="0"/>
                <w:numId w:val="2"/>
              </w:numPr>
              <w:spacing w:line="240" w:lineRule="auto"/>
              <w:rPr>
                <w:rFonts w:ascii="Poppins" w:eastAsia="Poppins" w:hAnsi="Poppins" w:cs="Poppins"/>
                <w:sz w:val="18"/>
                <w:szCs w:val="18"/>
              </w:rPr>
            </w:pPr>
            <w:r>
              <w:rPr>
                <w:rFonts w:ascii="Poppins" w:eastAsia="Poppins" w:hAnsi="Poppins" w:cs="Poppins"/>
                <w:sz w:val="18"/>
                <w:szCs w:val="18"/>
              </w:rPr>
              <w:t xml:space="preserve">ACAT transfers to another firm: $75 (If you’re thinking about an ACAT transfer out, please </w:t>
            </w:r>
            <w:hyperlink r:id="rId7">
              <w:r>
                <w:rPr>
                  <w:rFonts w:ascii="Poppins" w:eastAsia="Poppins" w:hAnsi="Poppins" w:cs="Poppins"/>
                  <w:color w:val="1155CC"/>
                  <w:sz w:val="18"/>
                  <w:szCs w:val="18"/>
                  <w:u w:val="single"/>
                </w:rPr>
                <w:t>drop us a line</w:t>
              </w:r>
            </w:hyperlink>
            <w:r>
              <w:rPr>
                <w:rFonts w:ascii="Poppins" w:eastAsia="Poppins" w:hAnsi="Poppins" w:cs="Poppins"/>
                <w:sz w:val="18"/>
                <w:szCs w:val="18"/>
              </w:rPr>
              <w:t>. We’d love to hear what we can do better.)</w:t>
            </w:r>
          </w:p>
          <w:p w14:paraId="1B2E0562" w14:textId="77777777" w:rsidR="00F34490" w:rsidRDefault="00F00C4D">
            <w:pPr>
              <w:widowControl w:val="0"/>
              <w:numPr>
                <w:ilvl w:val="0"/>
                <w:numId w:val="2"/>
              </w:numPr>
              <w:spacing w:line="240" w:lineRule="auto"/>
              <w:rPr>
                <w:rFonts w:ascii="Poppins" w:eastAsia="Poppins" w:hAnsi="Poppins" w:cs="Poppins"/>
                <w:sz w:val="18"/>
                <w:szCs w:val="18"/>
              </w:rPr>
            </w:pPr>
            <w:r>
              <w:rPr>
                <w:rFonts w:ascii="Poppins" w:eastAsia="Poppins" w:hAnsi="Poppins" w:cs="Poppins"/>
                <w:sz w:val="18"/>
                <w:szCs w:val="18"/>
              </w:rPr>
              <w:t>Returned ACH / Insufficient funds: $15</w:t>
            </w:r>
          </w:p>
          <w:p w14:paraId="4F9148FB" w14:textId="77777777" w:rsidR="00F34490" w:rsidRDefault="00F00C4D">
            <w:pPr>
              <w:widowControl w:val="0"/>
              <w:numPr>
                <w:ilvl w:val="0"/>
                <w:numId w:val="2"/>
              </w:numPr>
              <w:spacing w:line="240" w:lineRule="auto"/>
              <w:rPr>
                <w:rFonts w:ascii="Poppins" w:eastAsia="Poppins" w:hAnsi="Poppins" w:cs="Poppins"/>
                <w:sz w:val="18"/>
                <w:szCs w:val="18"/>
              </w:rPr>
            </w:pPr>
            <w:r>
              <w:rPr>
                <w:rFonts w:ascii="Poppins" w:eastAsia="Poppins" w:hAnsi="Poppins" w:cs="Poppins"/>
                <w:sz w:val="18"/>
                <w:szCs w:val="18"/>
              </w:rPr>
              <w:t>Paper confirm fees: $2 / confirm*</w:t>
            </w:r>
          </w:p>
        </w:tc>
        <w:tc>
          <w:tcPr>
            <w:tcW w:w="4680" w:type="dxa"/>
            <w:shd w:val="clear" w:color="auto" w:fill="auto"/>
            <w:tcMar>
              <w:top w:w="100" w:type="dxa"/>
              <w:left w:w="100" w:type="dxa"/>
              <w:bottom w:w="100" w:type="dxa"/>
              <w:right w:w="100" w:type="dxa"/>
            </w:tcMar>
          </w:tcPr>
          <w:p w14:paraId="13A9B0DC" w14:textId="77777777" w:rsidR="00F34490" w:rsidRDefault="00F00C4D">
            <w:pPr>
              <w:widowControl w:val="0"/>
              <w:numPr>
                <w:ilvl w:val="0"/>
                <w:numId w:val="1"/>
              </w:numPr>
              <w:spacing w:line="240" w:lineRule="auto"/>
              <w:rPr>
                <w:rFonts w:ascii="Poppins" w:eastAsia="Poppins" w:hAnsi="Poppins" w:cs="Poppins"/>
                <w:sz w:val="18"/>
                <w:szCs w:val="18"/>
              </w:rPr>
            </w:pPr>
            <w:r>
              <w:rPr>
                <w:rFonts w:ascii="Poppins" w:eastAsia="Poppins" w:hAnsi="Poppins" w:cs="Poppins"/>
                <w:sz w:val="18"/>
                <w:szCs w:val="18"/>
              </w:rPr>
              <w:t>Paper statement fees: $5 / statement*</w:t>
            </w:r>
          </w:p>
          <w:p w14:paraId="6FF29C12" w14:textId="77777777" w:rsidR="00F34490" w:rsidRDefault="00F00C4D">
            <w:pPr>
              <w:widowControl w:val="0"/>
              <w:numPr>
                <w:ilvl w:val="0"/>
                <w:numId w:val="1"/>
              </w:numPr>
              <w:spacing w:line="240" w:lineRule="auto"/>
              <w:rPr>
                <w:rFonts w:ascii="Poppins" w:eastAsia="Poppins" w:hAnsi="Poppins" w:cs="Poppins"/>
                <w:sz w:val="18"/>
                <w:szCs w:val="18"/>
              </w:rPr>
            </w:pPr>
            <w:r>
              <w:rPr>
                <w:rFonts w:ascii="Poppins" w:eastAsia="Poppins" w:hAnsi="Poppins" w:cs="Poppins"/>
                <w:sz w:val="18"/>
                <w:szCs w:val="18"/>
              </w:rPr>
              <w:t>Participate in voluntary corporate action: $50</w:t>
            </w:r>
          </w:p>
          <w:p w14:paraId="495A4890" w14:textId="77777777" w:rsidR="00F34490" w:rsidRDefault="00F00C4D">
            <w:pPr>
              <w:widowControl w:val="0"/>
              <w:numPr>
                <w:ilvl w:val="0"/>
                <w:numId w:val="1"/>
              </w:numPr>
              <w:spacing w:line="240" w:lineRule="auto"/>
              <w:rPr>
                <w:rFonts w:ascii="Poppins" w:eastAsia="Poppins" w:hAnsi="Poppins" w:cs="Poppins"/>
                <w:sz w:val="18"/>
                <w:szCs w:val="18"/>
              </w:rPr>
            </w:pPr>
            <w:r>
              <w:rPr>
                <w:rFonts w:ascii="Poppins" w:eastAsia="Poppins" w:hAnsi="Poppins" w:cs="Poppins"/>
                <w:sz w:val="18"/>
                <w:szCs w:val="18"/>
              </w:rPr>
              <w:t>SEC Regulatory Trading Fee: $22.10 per $1,000,000 of the price of the transaction (sells only), rounded up to the nearest penny.</w:t>
            </w:r>
          </w:p>
          <w:p w14:paraId="279E970D" w14:textId="77777777" w:rsidR="00F34490" w:rsidRDefault="00F00C4D">
            <w:pPr>
              <w:widowControl w:val="0"/>
              <w:numPr>
                <w:ilvl w:val="0"/>
                <w:numId w:val="1"/>
              </w:numPr>
              <w:spacing w:line="240" w:lineRule="auto"/>
              <w:rPr>
                <w:rFonts w:ascii="Poppins" w:eastAsia="Poppins" w:hAnsi="Poppins" w:cs="Poppins"/>
                <w:sz w:val="18"/>
                <w:szCs w:val="18"/>
              </w:rPr>
            </w:pPr>
            <w:r>
              <w:rPr>
                <w:rFonts w:ascii="Poppins" w:eastAsia="Poppins" w:hAnsi="Poppins" w:cs="Poppins"/>
                <w:sz w:val="18"/>
                <w:szCs w:val="18"/>
              </w:rPr>
              <w:t xml:space="preserve">FINRA Trading Activity Fee (TAF): $0.000119 per share for each equity sell rounded up to the nearest penny with a maximum of $5.95 per trade. </w:t>
            </w:r>
          </w:p>
        </w:tc>
      </w:tr>
      <w:tr w:rsidR="00F34490" w14:paraId="3F4D64CC" w14:textId="77777777">
        <w:trPr>
          <w:trHeight w:val="380"/>
        </w:trPr>
        <w:tc>
          <w:tcPr>
            <w:tcW w:w="9360" w:type="dxa"/>
            <w:gridSpan w:val="2"/>
            <w:shd w:val="clear" w:color="auto" w:fill="auto"/>
            <w:tcMar>
              <w:top w:w="100" w:type="dxa"/>
              <w:left w:w="100" w:type="dxa"/>
              <w:bottom w:w="100" w:type="dxa"/>
              <w:right w:w="100" w:type="dxa"/>
            </w:tcMar>
          </w:tcPr>
          <w:p w14:paraId="7B99332E" w14:textId="77777777" w:rsidR="00F34490" w:rsidRDefault="00F00C4D">
            <w:pPr>
              <w:widowControl w:val="0"/>
              <w:spacing w:line="240" w:lineRule="auto"/>
              <w:ind w:left="90" w:right="-30"/>
              <w:rPr>
                <w:rFonts w:ascii="Poppins" w:eastAsia="Poppins" w:hAnsi="Poppins" w:cs="Poppins"/>
                <w:sz w:val="18"/>
                <w:szCs w:val="18"/>
              </w:rPr>
            </w:pPr>
            <w:r>
              <w:rPr>
                <w:rFonts w:ascii="Poppins" w:eastAsia="Poppins" w:hAnsi="Poppins" w:cs="Poppins"/>
                <w:b/>
                <w:sz w:val="18"/>
                <w:szCs w:val="18"/>
              </w:rPr>
              <w:t xml:space="preserve">*Don’t worry: </w:t>
            </w:r>
            <w:r>
              <w:rPr>
                <w:rFonts w:ascii="Poppins" w:eastAsia="Poppins" w:hAnsi="Poppins" w:cs="Poppins"/>
                <w:sz w:val="18"/>
                <w:szCs w:val="18"/>
              </w:rPr>
              <w:t xml:space="preserve">We’ll help you enroll in email confirms and statements, so this only happens if your emails get returned. As long as your email is correct and working, you’re all good. If you ever have issues, </w:t>
            </w:r>
            <w:hyperlink r:id="rId8">
              <w:r>
                <w:rPr>
                  <w:rFonts w:ascii="Poppins" w:eastAsia="Poppins" w:hAnsi="Poppins" w:cs="Poppins"/>
                  <w:color w:val="1155CC"/>
                  <w:sz w:val="18"/>
                  <w:szCs w:val="18"/>
                  <w:u w:val="single"/>
                </w:rPr>
                <w:t>let us know</w:t>
              </w:r>
            </w:hyperlink>
            <w:r>
              <w:rPr>
                <w:rFonts w:ascii="Poppins" w:eastAsia="Poppins" w:hAnsi="Poppins" w:cs="Poppins"/>
                <w:sz w:val="18"/>
                <w:szCs w:val="18"/>
              </w:rPr>
              <w:t>.</w:t>
            </w:r>
          </w:p>
        </w:tc>
      </w:tr>
    </w:tbl>
    <w:p w14:paraId="1720ADF8" w14:textId="77777777" w:rsidR="00F34490" w:rsidRDefault="00F34490">
      <w:pPr>
        <w:rPr>
          <w:rFonts w:ascii="Poppins" w:eastAsia="Poppins" w:hAnsi="Poppins" w:cs="Poppins"/>
          <w:b/>
          <w:sz w:val="28"/>
          <w:szCs w:val="28"/>
        </w:rPr>
      </w:pPr>
    </w:p>
    <w:p w14:paraId="5BBEBDFC" w14:textId="77777777" w:rsidR="00F34490" w:rsidRDefault="00F00C4D">
      <w:pPr>
        <w:rPr>
          <w:rFonts w:ascii="Poppins" w:eastAsia="Poppins" w:hAnsi="Poppins" w:cs="Poppins"/>
          <w:b/>
          <w:sz w:val="28"/>
          <w:szCs w:val="28"/>
        </w:rPr>
      </w:pPr>
      <w:r>
        <w:rPr>
          <w:rFonts w:ascii="Poppins" w:eastAsia="Poppins" w:hAnsi="Poppins" w:cs="Poppins"/>
          <w:b/>
          <w:sz w:val="28"/>
          <w:szCs w:val="28"/>
        </w:rPr>
        <w:t>Fund Fees:</w:t>
      </w:r>
    </w:p>
    <w:p w14:paraId="3F8B63E8" w14:textId="77777777" w:rsidR="00F34490" w:rsidRDefault="00F34490">
      <w:pPr>
        <w:rPr>
          <w:rFonts w:ascii="Poppins" w:eastAsia="Poppins" w:hAnsi="Poppins" w:cs="Poppins"/>
          <w:sz w:val="18"/>
          <w:szCs w:val="18"/>
        </w:rPr>
      </w:pPr>
    </w:p>
    <w:p w14:paraId="6184A2AE" w14:textId="77777777" w:rsidR="00F34490" w:rsidRDefault="00F00C4D">
      <w:pPr>
        <w:jc w:val="both"/>
        <w:rPr>
          <w:rFonts w:ascii="Poppins" w:eastAsia="Poppins" w:hAnsi="Poppins" w:cs="Poppins"/>
          <w:sz w:val="18"/>
          <w:szCs w:val="18"/>
        </w:rPr>
      </w:pPr>
      <w:r>
        <w:rPr>
          <w:rFonts w:ascii="Poppins" w:eastAsia="Poppins" w:hAnsi="Poppins" w:cs="Poppins"/>
          <w:sz w:val="18"/>
          <w:szCs w:val="18"/>
        </w:rPr>
        <w:t>If you invest in Exchange Traded Funds (ETFs) through SoFi Invest (either by buying them yourself or by</w:t>
      </w:r>
    </w:p>
    <w:p w14:paraId="3861E087" w14:textId="77777777" w:rsidR="00F34490" w:rsidRDefault="00F00C4D">
      <w:pPr>
        <w:jc w:val="both"/>
        <w:rPr>
          <w:rFonts w:ascii="Poppins" w:eastAsia="Poppins" w:hAnsi="Poppins" w:cs="Poppins"/>
          <w:sz w:val="18"/>
          <w:szCs w:val="18"/>
        </w:rPr>
      </w:pPr>
      <w:r>
        <w:rPr>
          <w:rFonts w:ascii="Poppins" w:eastAsia="Poppins" w:hAnsi="Poppins" w:cs="Poppins"/>
          <w:sz w:val="18"/>
          <w:szCs w:val="18"/>
        </w:rPr>
        <w:t>investing in them through SoFi Invest’s automated investments), these funds will have their own management fees.</w:t>
      </w:r>
    </w:p>
    <w:p w14:paraId="1DEF636D" w14:textId="77777777" w:rsidR="00F34490" w:rsidRDefault="00F34490">
      <w:pPr>
        <w:jc w:val="both"/>
        <w:rPr>
          <w:rFonts w:ascii="Poppins" w:eastAsia="Poppins" w:hAnsi="Poppins" w:cs="Poppins"/>
          <w:sz w:val="18"/>
          <w:szCs w:val="18"/>
        </w:rPr>
      </w:pPr>
    </w:p>
    <w:p w14:paraId="03C611E9" w14:textId="0489F110" w:rsidR="00F34490" w:rsidRDefault="00F00C4D">
      <w:pPr>
        <w:jc w:val="both"/>
        <w:rPr>
          <w:rFonts w:ascii="Poppins" w:eastAsia="Poppins" w:hAnsi="Poppins" w:cs="Poppins"/>
          <w:sz w:val="18"/>
          <w:szCs w:val="18"/>
        </w:rPr>
      </w:pPr>
      <w:r>
        <w:rPr>
          <w:rFonts w:ascii="Poppins" w:eastAsia="Poppins" w:hAnsi="Poppins" w:cs="Poppins"/>
          <w:sz w:val="18"/>
          <w:szCs w:val="18"/>
        </w:rPr>
        <w:t>These fees are not paid directly by you, but rather by the fund itself. While most of these fees are</w:t>
      </w:r>
      <w:r w:rsidR="00CB6B64">
        <w:rPr>
          <w:rFonts w:ascii="Poppins" w:eastAsia="Poppins" w:hAnsi="Poppins" w:cs="Poppins"/>
          <w:sz w:val="18"/>
          <w:szCs w:val="18"/>
        </w:rPr>
        <w:t xml:space="preserve"> </w:t>
      </w:r>
      <w:r>
        <w:rPr>
          <w:rFonts w:ascii="Poppins" w:eastAsia="Poppins" w:hAnsi="Poppins" w:cs="Poppins"/>
          <w:sz w:val="18"/>
          <w:szCs w:val="18"/>
        </w:rPr>
        <w:t xml:space="preserve">very low, they do reduce the fund’s returns and you should be aware of them. Check out each fund’s prospectus for details. SoFi Invest does not receive sales </w:t>
      </w:r>
      <w:r>
        <w:rPr>
          <w:rFonts w:ascii="Poppins" w:eastAsia="Poppins" w:hAnsi="Poppins" w:cs="Poppins"/>
          <w:sz w:val="18"/>
          <w:szCs w:val="18"/>
        </w:rPr>
        <w:lastRenderedPageBreak/>
        <w:t>commissions, 12b-1 fees, or other fees from ETFs for investing such funds on behalf of advisory clients, though if SoFi Invest creates its own funds, it could earn management fees there. We have SoFi ETFs you can learn more about at sofi.com/invest/</w:t>
      </w:r>
      <w:proofErr w:type="spellStart"/>
      <w:r>
        <w:rPr>
          <w:rFonts w:ascii="Poppins" w:eastAsia="Poppins" w:hAnsi="Poppins" w:cs="Poppins"/>
          <w:sz w:val="18"/>
          <w:szCs w:val="18"/>
        </w:rPr>
        <w:t>etfs</w:t>
      </w:r>
      <w:proofErr w:type="spellEnd"/>
      <w:r>
        <w:rPr>
          <w:rFonts w:ascii="Poppins" w:eastAsia="Poppins" w:hAnsi="Poppins" w:cs="Poppins"/>
          <w:sz w:val="18"/>
          <w:szCs w:val="18"/>
        </w:rPr>
        <w:t>.</w:t>
      </w:r>
    </w:p>
    <w:p w14:paraId="60A9CBCB" w14:textId="77777777" w:rsidR="00F34490" w:rsidRDefault="00F34490">
      <w:pPr>
        <w:jc w:val="both"/>
        <w:rPr>
          <w:rFonts w:ascii="Poppins" w:eastAsia="Poppins" w:hAnsi="Poppins" w:cs="Poppins"/>
          <w:sz w:val="18"/>
          <w:szCs w:val="18"/>
        </w:rPr>
      </w:pPr>
    </w:p>
    <w:p w14:paraId="6CFC14C4" w14:textId="77777777" w:rsidR="00F34490" w:rsidRDefault="00F00C4D">
      <w:pPr>
        <w:jc w:val="both"/>
        <w:rPr>
          <w:rFonts w:ascii="Poppins" w:eastAsia="Poppins" w:hAnsi="Poppins" w:cs="Poppins"/>
          <w:b/>
          <w:sz w:val="28"/>
          <w:szCs w:val="28"/>
        </w:rPr>
      </w:pPr>
      <w:r>
        <w:rPr>
          <w:rFonts w:ascii="Poppins" w:eastAsia="Poppins" w:hAnsi="Poppins" w:cs="Poppins"/>
          <w:b/>
          <w:sz w:val="28"/>
          <w:szCs w:val="28"/>
        </w:rPr>
        <w:t xml:space="preserve">As always, our priority is helping you invest in your future. If you feel like you’ve been mistakenly charged a fee or have any other issues, please </w:t>
      </w:r>
      <w:hyperlink r:id="rId9">
        <w:r>
          <w:rPr>
            <w:rFonts w:ascii="Poppins" w:eastAsia="Poppins" w:hAnsi="Poppins" w:cs="Poppins"/>
            <w:b/>
            <w:color w:val="1155CC"/>
            <w:sz w:val="28"/>
            <w:szCs w:val="28"/>
            <w:u w:val="single"/>
          </w:rPr>
          <w:t>shoot us a note</w:t>
        </w:r>
      </w:hyperlink>
      <w:r>
        <w:rPr>
          <w:rFonts w:ascii="Poppins" w:eastAsia="Poppins" w:hAnsi="Poppins" w:cs="Poppins"/>
          <w:b/>
          <w:sz w:val="28"/>
          <w:szCs w:val="28"/>
        </w:rPr>
        <w:t>!</w:t>
      </w:r>
    </w:p>
    <w:p w14:paraId="1DB5A43B" w14:textId="77777777" w:rsidR="00F34490" w:rsidRDefault="00F34490">
      <w:pPr>
        <w:jc w:val="both"/>
        <w:rPr>
          <w:rFonts w:ascii="Poppins" w:eastAsia="Poppins" w:hAnsi="Poppins" w:cs="Poppins"/>
          <w:sz w:val="18"/>
          <w:szCs w:val="18"/>
        </w:rPr>
      </w:pPr>
    </w:p>
    <w:p w14:paraId="5C6A3D2E" w14:textId="77777777" w:rsidR="00F34490" w:rsidRDefault="00F00C4D">
      <w:pPr>
        <w:jc w:val="both"/>
        <w:rPr>
          <w:rFonts w:ascii="Poppins" w:eastAsia="Poppins" w:hAnsi="Poppins" w:cs="Poppins"/>
          <w:sz w:val="18"/>
          <w:szCs w:val="18"/>
        </w:rPr>
      </w:pPr>
      <w:r>
        <w:rPr>
          <w:rFonts w:ascii="Poppins" w:eastAsia="Poppins" w:hAnsi="Poppins" w:cs="Poppins"/>
          <w:sz w:val="18"/>
          <w:szCs w:val="18"/>
        </w:rPr>
        <w:t>SoFi Invest may waive all, or part of any of these fees, permanently or for a period of time, at its sole discretion for any reason. Fees are subject to change at any time. The current fee schedule will always be available in your Account Documents section of SoFi Invest. This is not an offer, or solicitation of any offer to buy or sell any security, investment or other product. INVESTMENTS ARE NOT FDIC INSURED, HAVE NO GUARANTEE, AND MAY LOSE VALUE.</w:t>
      </w:r>
    </w:p>
    <w:p w14:paraId="72B9EE11" w14:textId="77777777" w:rsidR="00F34490" w:rsidRDefault="00F34490">
      <w:pPr>
        <w:jc w:val="both"/>
        <w:rPr>
          <w:rFonts w:ascii="Poppins" w:eastAsia="Poppins" w:hAnsi="Poppins" w:cs="Poppins"/>
          <w:sz w:val="18"/>
          <w:szCs w:val="18"/>
        </w:rPr>
      </w:pPr>
    </w:p>
    <w:p w14:paraId="61EEF2A4" w14:textId="77777777" w:rsidR="00F34490" w:rsidRDefault="00F00C4D">
      <w:pPr>
        <w:jc w:val="both"/>
        <w:rPr>
          <w:rFonts w:ascii="Poppins" w:eastAsia="Poppins" w:hAnsi="Poppins" w:cs="Poppins"/>
          <w:b/>
          <w:sz w:val="18"/>
          <w:szCs w:val="18"/>
        </w:rPr>
      </w:pPr>
      <w:r>
        <w:rPr>
          <w:rFonts w:ascii="Poppins" w:eastAsia="Poppins" w:hAnsi="Poppins" w:cs="Poppins"/>
          <w:b/>
          <w:sz w:val="18"/>
          <w:szCs w:val="18"/>
        </w:rPr>
        <w:t xml:space="preserve">Before investing you should carefully consider the Fund's investment objectives, risks, charges, and expenses. This and other information </w:t>
      </w:r>
      <w:proofErr w:type="gramStart"/>
      <w:r>
        <w:rPr>
          <w:rFonts w:ascii="Poppins" w:eastAsia="Poppins" w:hAnsi="Poppins" w:cs="Poppins"/>
          <w:b/>
          <w:sz w:val="18"/>
          <w:szCs w:val="18"/>
        </w:rPr>
        <w:t>is</w:t>
      </w:r>
      <w:proofErr w:type="gramEnd"/>
      <w:r>
        <w:rPr>
          <w:rFonts w:ascii="Poppins" w:eastAsia="Poppins" w:hAnsi="Poppins" w:cs="Poppins"/>
          <w:b/>
          <w:sz w:val="18"/>
          <w:szCs w:val="18"/>
        </w:rPr>
        <w:t xml:space="preserve"> in the prospectus. A prospectus may be obtained by visiting </w:t>
      </w:r>
      <w:hyperlink r:id="rId10">
        <w:r>
          <w:rPr>
            <w:rFonts w:ascii="Poppins" w:eastAsia="Poppins" w:hAnsi="Poppins" w:cs="Poppins"/>
            <w:b/>
            <w:color w:val="1155CC"/>
            <w:sz w:val="18"/>
            <w:szCs w:val="18"/>
            <w:u w:val="single"/>
          </w:rPr>
          <w:t>www.sofi.com/invest/etfs/</w:t>
        </w:r>
      </w:hyperlink>
      <w:r>
        <w:rPr>
          <w:rFonts w:ascii="Poppins" w:eastAsia="Poppins" w:hAnsi="Poppins" w:cs="Poppins"/>
          <w:b/>
          <w:sz w:val="18"/>
          <w:szCs w:val="18"/>
        </w:rPr>
        <w:t>. Please read the prospectus carefully before you invest. Investing involves risk including the possible loss of principal.</w:t>
      </w:r>
    </w:p>
    <w:p w14:paraId="26DF7025" w14:textId="77777777" w:rsidR="00F34490" w:rsidRDefault="00F34490">
      <w:pPr>
        <w:jc w:val="both"/>
        <w:rPr>
          <w:rFonts w:ascii="Poppins" w:eastAsia="Poppins" w:hAnsi="Poppins" w:cs="Poppins"/>
          <w:sz w:val="18"/>
          <w:szCs w:val="18"/>
        </w:rPr>
      </w:pPr>
    </w:p>
    <w:p w14:paraId="64DE0ADD" w14:textId="624904C7" w:rsidR="00F34490" w:rsidRDefault="00F00C4D">
      <w:pPr>
        <w:jc w:val="both"/>
        <w:rPr>
          <w:rFonts w:ascii="Poppins" w:eastAsia="Poppins" w:hAnsi="Poppins" w:cs="Poppins"/>
          <w:sz w:val="18"/>
          <w:szCs w:val="18"/>
        </w:rPr>
      </w:pPr>
      <w:r>
        <w:rPr>
          <w:rFonts w:ascii="Poppins" w:eastAsia="Poppins" w:hAnsi="Poppins" w:cs="Poppins"/>
          <w:sz w:val="18"/>
          <w:szCs w:val="18"/>
        </w:rPr>
        <w:t>SoFi ETFs are distributed by Foreside Fund Services, LLC. SoFi Invest via SoF</w:t>
      </w:r>
      <w:r w:rsidR="00CB6B64">
        <w:rPr>
          <w:rFonts w:ascii="Poppins" w:eastAsia="Poppins" w:hAnsi="Poppins" w:cs="Poppins"/>
          <w:sz w:val="18"/>
          <w:szCs w:val="18"/>
        </w:rPr>
        <w:t>i</w:t>
      </w:r>
      <w:r>
        <w:rPr>
          <w:rFonts w:ascii="Poppins" w:eastAsia="Poppins" w:hAnsi="Poppins" w:cs="Poppins"/>
          <w:sz w:val="18"/>
          <w:szCs w:val="18"/>
        </w:rPr>
        <w:t xml:space="preserve"> Wealth LLC, a registered investment advisor and SoFi Securities LLC, member FINRA/SIPC. 234 1st St, San Francisco, CA 94105</w:t>
      </w:r>
    </w:p>
    <w:p w14:paraId="3553AECE" w14:textId="77777777" w:rsidR="00F34490" w:rsidRDefault="00F34490">
      <w:pPr>
        <w:rPr>
          <w:rFonts w:ascii="Poppins" w:eastAsia="Poppins" w:hAnsi="Poppins" w:cs="Poppins"/>
          <w:sz w:val="18"/>
          <w:szCs w:val="18"/>
        </w:rPr>
      </w:pPr>
    </w:p>
    <w:p w14:paraId="6665EB9A" w14:textId="27C46852" w:rsidR="00F34490" w:rsidRDefault="00F00C4D">
      <w:pPr>
        <w:rPr>
          <w:rFonts w:ascii="Poppins" w:eastAsia="Poppins" w:hAnsi="Poppins" w:cs="Poppins"/>
          <w:sz w:val="18"/>
          <w:szCs w:val="18"/>
        </w:rPr>
      </w:pPr>
      <w:r>
        <w:rPr>
          <w:rFonts w:ascii="Poppins" w:eastAsia="Poppins" w:hAnsi="Poppins" w:cs="Poppins"/>
          <w:sz w:val="18"/>
          <w:szCs w:val="18"/>
        </w:rPr>
        <w:t xml:space="preserve">As of </w:t>
      </w:r>
      <w:r w:rsidR="00CB6B64">
        <w:rPr>
          <w:rFonts w:ascii="Poppins" w:eastAsia="Poppins" w:hAnsi="Poppins" w:cs="Poppins"/>
          <w:sz w:val="18"/>
          <w:szCs w:val="18"/>
        </w:rPr>
        <w:t>11/14/2020</w:t>
      </w:r>
    </w:p>
    <w:p w14:paraId="6F0C59D2" w14:textId="77777777" w:rsidR="00F34490" w:rsidRDefault="00F34490">
      <w:pPr>
        <w:rPr>
          <w:rFonts w:ascii="Poppins" w:eastAsia="Poppins" w:hAnsi="Poppins" w:cs="Poppins"/>
          <w:sz w:val="18"/>
          <w:szCs w:val="18"/>
        </w:rPr>
      </w:pPr>
    </w:p>
    <w:p w14:paraId="47DEB630" w14:textId="77777777" w:rsidR="00F34490" w:rsidRDefault="00F34490">
      <w:pPr>
        <w:rPr>
          <w:rFonts w:ascii="Poppins" w:eastAsia="Poppins" w:hAnsi="Poppins" w:cs="Poppins"/>
          <w:sz w:val="18"/>
          <w:szCs w:val="18"/>
        </w:rPr>
      </w:pPr>
    </w:p>
    <w:p w14:paraId="460034AA" w14:textId="77777777" w:rsidR="00F34490" w:rsidRDefault="00F34490">
      <w:pPr>
        <w:rPr>
          <w:rFonts w:ascii="Poppins" w:eastAsia="Poppins" w:hAnsi="Poppins" w:cs="Poppins"/>
          <w:sz w:val="18"/>
          <w:szCs w:val="18"/>
        </w:rPr>
      </w:pPr>
    </w:p>
    <w:sectPr w:rsidR="00F34490">
      <w:head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830D3E" w14:textId="77777777" w:rsidR="00523C52" w:rsidRDefault="00523C52">
      <w:pPr>
        <w:spacing w:line="240" w:lineRule="auto"/>
      </w:pPr>
      <w:r>
        <w:separator/>
      </w:r>
    </w:p>
  </w:endnote>
  <w:endnote w:type="continuationSeparator" w:id="0">
    <w:p w14:paraId="776713B5" w14:textId="77777777" w:rsidR="00523C52" w:rsidRDefault="00523C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99955B" w14:textId="77777777" w:rsidR="00523C52" w:rsidRDefault="00523C52">
      <w:pPr>
        <w:spacing w:line="240" w:lineRule="auto"/>
      </w:pPr>
      <w:r>
        <w:separator/>
      </w:r>
    </w:p>
  </w:footnote>
  <w:footnote w:type="continuationSeparator" w:id="0">
    <w:p w14:paraId="5B96B4AF" w14:textId="77777777" w:rsidR="00523C52" w:rsidRDefault="00523C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30C9B" w14:textId="77777777" w:rsidR="00F34490" w:rsidRDefault="00F00C4D">
    <w:r>
      <w:rPr>
        <w:noProof/>
      </w:rPr>
      <w:drawing>
        <wp:inline distT="19050" distB="19050" distL="19050" distR="19050" wp14:anchorId="09CAAF16" wp14:editId="3FAB97DD">
          <wp:extent cx="2400300" cy="66198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2708" t="28362" r="11779" b="28362"/>
                  <a:stretch>
                    <a:fillRect/>
                  </a:stretch>
                </pic:blipFill>
                <pic:spPr>
                  <a:xfrm>
                    <a:off x="0" y="0"/>
                    <a:ext cx="2400300" cy="66198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34085"/>
    <w:multiLevelType w:val="multilevel"/>
    <w:tmpl w:val="E02EC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430FFA"/>
    <w:multiLevelType w:val="multilevel"/>
    <w:tmpl w:val="2084CF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490"/>
    <w:rsid w:val="0005335D"/>
    <w:rsid w:val="00523C52"/>
    <w:rsid w:val="00CB6B64"/>
    <w:rsid w:val="00F00C4D"/>
    <w:rsid w:val="00F34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2ED39"/>
  <w15:docId w15:val="{CE9147FA-B060-431A-89F3-76D289B5D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investsupport@sofi.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vestsupport@sof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ofi.com/invest/etfs/" TargetMode="External"/><Relationship Id="rId4" Type="http://schemas.openxmlformats.org/officeDocument/2006/relationships/webSettings" Target="webSettings.xml"/><Relationship Id="rId9" Type="http://schemas.openxmlformats.org/officeDocument/2006/relationships/hyperlink" Target="mailto:investsupport@sofi.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585</Words>
  <Characters>3337</Characters>
  <Application>Microsoft Office Word</Application>
  <DocSecurity>0</DocSecurity>
  <Lines>27</Lines>
  <Paragraphs>7</Paragraphs>
  <ScaleCrop>false</ScaleCrop>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Klein</cp:lastModifiedBy>
  <cp:revision>3</cp:revision>
  <dcterms:created xsi:type="dcterms:W3CDTF">2020-11-19T17:19:00Z</dcterms:created>
  <dcterms:modified xsi:type="dcterms:W3CDTF">2020-11-19T17:37:00Z</dcterms:modified>
</cp:coreProperties>
</file>